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Государственное бюджетное общеобразовательное учреждение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общеобразовательная школа №72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углубленным изучением немецкого языка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Калининского района  Санкт-Петербурга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6495"/>
        </w:tabs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before="280" w:lineRule="auto"/>
        <w:contextualSpacing w:val="0"/>
        <w:jc w:val="center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00000000002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6062"/>
        <w:gridCol w:w="4536"/>
        <w:tblGridChange w:id="0">
          <w:tblGrid>
            <w:gridCol w:w="6062"/>
            <w:gridCol w:w="453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ПРИНЯТА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 заседании Педагогического совета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Протокол № _____ от 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УТВЕРЖДЕНА</w:t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приказом № ____ от  _________________</w:t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Директор ___________ И.В. Стрешинская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495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6495"/>
        </w:tabs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before="28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Дополнительная общеобразовательная общеразвивающая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«Юный экскурсовод»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 учащихся: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12 до 15 лет</w:t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Срок реализации: 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before="28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Разработчик:</w:t>
      </w:r>
    </w:p>
    <w:p w:rsidR="00000000" w:rsidDel="00000000" w:rsidP="00000000" w:rsidRDefault="00000000" w:rsidRPr="00000000" w14:paraId="00000017">
      <w:pPr>
        <w:shd w:fill="ffffff" w:val="clear"/>
        <w:spacing w:before="280" w:lineRule="auto"/>
        <w:contextualSpacing w:val="0"/>
        <w:jc w:val="right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             Колобова Ольга Николаевна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</w:t>
      </w:r>
    </w:p>
    <w:p w:rsidR="00000000" w:rsidDel="00000000" w:rsidP="00000000" w:rsidRDefault="00000000" w:rsidRPr="00000000" w14:paraId="00000018">
      <w:pPr>
        <w:shd w:fill="ffffff" w:val="clear"/>
        <w:spacing w:before="280" w:lineRule="auto"/>
        <w:contextualSpacing w:val="0"/>
        <w:jc w:val="right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педагог 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before="28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320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6254"/>
        </w:tabs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before="280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Санкт-Петербург</w:t>
      </w:r>
    </w:p>
    <w:p w:rsidR="00000000" w:rsidDel="00000000" w:rsidP="00000000" w:rsidRDefault="00000000" w:rsidRPr="00000000" w14:paraId="0000001E">
      <w:pPr>
        <w:shd w:fill="ffffff" w:val="clear"/>
        <w:spacing w:before="280" w:lineRule="auto"/>
        <w:contextualSpacing w:val="0"/>
        <w:jc w:val="center"/>
        <w:rPr>
          <w:rFonts w:ascii="Times New Roman" w:cs="Times New Roman" w:eastAsia="Times New Roman" w:hAnsi="Times New Roman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Пояснительная записка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«Юный экскурсовод» имеет социально-педагогическую направленность.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современном обществе все более важную роль играет приобщение подрастающего поколения к мировому культурному наследию и формирование его духовно-нравственного облика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посредством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новейших технологий музейного дела. Курс строится на интеграции двух учебных дисциплин: истории и культуры Санкт-Петербурга и немецкого языка.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Актуальность программы основывается на характерном для этого возраста интересе учащихся к творческому самовыражению. Возможность почувствовать себя профессиональным экскурсоводом дает этот курс. Знание немецкого языка всегда востребовано. Школьный обмен с гимназией города Гамбурга мотивирует учащихся как можно интенсивнее работать в течение года и достойно представить школу при проведении итоговой экскурсии.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целесообразность.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Педагогическая целесообразность основывается на формировании познавательного интереса к профессии экскурсовода на иностранном языке и подкрепляется итоговой экскурсией для иностранных гостей.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Развитие мотивации учащегося к познанию и творчеству через его увлечение историей родного города.  Обеспечение эмоционального благополучия учащегося через увлечение его искусством. Проведение итоговой экскурсии в Исаакиевском соборе на немецком языке для группы школьников из гимназии города Гамбурга.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Задачи: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духовного мира учащихся через ознакомление с историей, архитектурным и культурным наследием Санкт-Петербурга.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культуры общения по различным целевым направлениям и коммуникативным намерениям.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Реализация навыков ведения дискуссии, умения контактировать, связно высказываться по теме.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навыков анализа и обобщения информации.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Совершенствование техники перевода с русского на немецкий язык.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 и закрепление новой лексики, связанной с тематикой программы, с дальнейшим использованием в экскурсиях учащихся.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Углубление лингвистических знаний по всем видам речевой деятельности.</w:t>
      </w:r>
    </w:p>
    <w:p w:rsidR="00000000" w:rsidDel="00000000" w:rsidP="00000000" w:rsidRDefault="00000000" w:rsidRPr="00000000" w14:paraId="00000033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реализации программы:</w:t>
      </w:r>
    </w:p>
    <w:p w:rsidR="00000000" w:rsidDel="00000000" w:rsidP="00000000" w:rsidRDefault="00000000" w:rsidRPr="00000000" w14:paraId="00000035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предназначена для детей в возрасте от 12 до 17 лет включительно. Группа формируется в количестве 15 человек.</w:t>
      </w:r>
    </w:p>
    <w:p w:rsidR="00000000" w:rsidDel="00000000" w:rsidP="00000000" w:rsidRDefault="00000000" w:rsidRPr="00000000" w14:paraId="0000003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студию принимаются все желающие, соответствующие возрастному ограничению.</w:t>
      </w:r>
    </w:p>
    <w:p w:rsidR="00000000" w:rsidDel="00000000" w:rsidP="00000000" w:rsidRDefault="00000000" w:rsidRPr="00000000" w14:paraId="0000003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 реализации программы – 1 года обучения.</w:t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объём программы – 108 часов. </w:t>
      </w:r>
    </w:p>
    <w:p w:rsidR="00000000" w:rsidDel="00000000" w:rsidP="00000000" w:rsidRDefault="00000000" w:rsidRPr="00000000" w14:paraId="0000003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Занятия проходят 1 раз в неделю, по 3 часа. </w:t>
      </w:r>
    </w:p>
    <w:p w:rsidR="00000000" w:rsidDel="00000000" w:rsidP="00000000" w:rsidRDefault="00000000" w:rsidRPr="00000000" w14:paraId="0000003A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Материально-техническое обеспечение: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Светлое, чистое, проветриваемое помещение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Компьютеры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  реквизиты.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Столы, стулья, шкафы.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Классная доска.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Методические и дидактические материалы.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Альбомы, книги по искусству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Ноутбук 1шт.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Доска для записей, маркеры 1шт.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Магниты на доску 12 шт.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Экран для проектора.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организация занятий – групповые.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Предусмотрены теоретические занятия в аудитории, просмотр слайдов и видеофильмов, работа в классе информатики с использованием компьютера, практические занятия в соборе под руководством опытного профессионального экскурсовода. Программа построена на основе спиральной системы обучения, которая предусматривает углубление знаний немецкого языка и закрепление новой лексики в области экскурсоведения.</w:t>
      </w:r>
    </w:p>
    <w:p w:rsidR="00000000" w:rsidDel="00000000" w:rsidP="00000000" w:rsidRDefault="00000000" w:rsidRPr="00000000" w14:paraId="00000049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Дети получают необходимые теоретические знания в области архитектуры и искусства, формируют основные навыки и теоретические знания в области совершенствования техники перевода, знакомятся с различными видами живописи и убранства Исаакиевского собора.В течение  года обучения дети совершенствуют свои знания в области немецкого языка и истории. Повышенное внимание уделяется самостоятельной работе воспитанников, индивидуальной работе с каждым подростком.</w:t>
      </w:r>
    </w:p>
    <w:p w:rsidR="00000000" w:rsidDel="00000000" w:rsidP="00000000" w:rsidRDefault="00000000" w:rsidRPr="00000000" w14:paraId="0000004A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Ожидаемые  результаты:    </w:t>
      </w:r>
    </w:p>
    <w:p w:rsidR="00000000" w:rsidDel="00000000" w:rsidP="00000000" w:rsidRDefault="00000000" w:rsidRPr="00000000" w14:paraId="0000004B">
      <w:pPr>
        <w:contextualSpacing w:val="0"/>
        <w:jc w:val="both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Личностные: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почувствовать эмоциональное воздействие  произведений искусства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ведения экскурсии;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продолжать обучение и совершенствовать своё мастерство, развитие интереса, как к немецкому языку, так и к истории и  искусству.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Предметные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возникновение, историю и убранство Исаакиевского собора, роль и место собора в современной жизни;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ведения экскурсии;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художественное убранство Исаакиевского собора;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новую лексику в области архитектуры, живописи, скульптуры, инженерного дела, мозаики;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характеристики различных стилей архитектуры.</w:t>
      </w:r>
    </w:p>
    <w:p w:rsidR="00000000" w:rsidDel="00000000" w:rsidP="00000000" w:rsidRDefault="00000000" w:rsidRPr="00000000" w14:paraId="0000005A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вести экскурсию на выбранном объекте показа;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владеть материалом, необходимым для правильных ответов на самые разнообразные вопросы на немецком языке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грамотно излагать материал, основываясь на научных положениях, данных истории и искусствоведения.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проверки результатов обучения.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проверки результатов и подведения итогов работы по данной программе применяются следующие методы: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обсуждения и анализ выполненных работ: в течение всего периода обучения.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самостоятельные и контрольные работы: каждые два месяца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творческие отчеты отдельных участников: в течение всего периода обучения.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текстов к различным объектам показа на русском и немецком языках в течении второго полугод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участие в районных, городских, Всероссийских, Международных выставках и конкурсах, анализ результатов: в течение всего периода обучения.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проведение тестирования в различные периоды обучения: сентябрь, декабрь, май.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конце  года обучения учащиеся проходят итоговая экскурсия для участников школьного обмена на немецком языке, а также проводится итоговое тестирование  на выявление полученных знаний и навыков.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Учебный план</w:t>
      </w:r>
    </w:p>
    <w:p w:rsidR="00000000" w:rsidDel="00000000" w:rsidP="00000000" w:rsidRDefault="00000000" w:rsidRPr="00000000" w14:paraId="0000006D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22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6"/>
        <w:gridCol w:w="4759"/>
        <w:gridCol w:w="962"/>
        <w:gridCol w:w="2252"/>
        <w:gridCol w:w="1763"/>
        <w:tblGridChange w:id="0">
          <w:tblGrid>
            <w:gridCol w:w="886"/>
            <w:gridCol w:w="4759"/>
            <w:gridCol w:w="962"/>
            <w:gridCol w:w="2252"/>
            <w:gridCol w:w="1763"/>
          </w:tblGrid>
        </w:tblGridChange>
      </w:tblGrid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F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Название разделов, тем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Количество часов</w:t>
            </w:r>
          </w:p>
        </w:tc>
      </w:tr>
      <w:tr>
        <w:trPr>
          <w:trHeight w:val="5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всего  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практика</w:t>
            </w:r>
          </w:p>
        </w:tc>
      </w:tr>
      <w:tr>
        <w:trPr>
          <w:trHeight w:val="56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Вводное занятие. Комплектование группы.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 работы курса.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 работы курса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Ознакомление с правилами ведения экскурсии.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Общие сведения об Исаакиевском соборе.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Вводное занятие с экскурсоводом в школе.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строительства трех Исаакиевских церквей.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 История строительства, устройство православного храма.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проектирования Исаакиевского собора.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Архитектор О.Монферран. Составление текста по теме на немецком языке. 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Начало строительства в Петербурге и строительные работы в Пютерлаксе.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Модель лесов. Составление текста по теме на немецком языке.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Модель купола. Составление текста по теме на немецком языке.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Бюст Огюста Монферрана.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Модели собора.  Модель Максима Салина.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Художественное убранство Исаакиевского собора.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характеристика. Составление текста на русском и немецком языках.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Живопись.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Скульптура.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Мозаика.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Главный иконостас; витраж.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Строители Исаакиевского собора и создатели его художественного убранства.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Мозаика.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Иконостас. Составление текста по теме на немецком языке.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Двери Исаакиевского собора.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Культовая деятельность Исаакиевского собора.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Исаакиевский собор как крупнейший православный храм России; история создания и развития музея «Исаакиевский собор».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Реставрационные работы в музее после Великой Отечественной войны и на современном этапе.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Обзорная экскурсия по Исаакиевскому собору. Репетиция (на немецком языке).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Итоговая экскурсия для группы школьников из Германии.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Резерв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108</w:t>
            </w:r>
          </w:p>
        </w:tc>
      </w:tr>
    </w:tbl>
    <w:p w:rsidR="00000000" w:rsidDel="00000000" w:rsidP="00000000" w:rsidRDefault="00000000" w:rsidRPr="00000000" w14:paraId="00000138">
      <w:pPr>
        <w:contextualSpacing w:val="0"/>
        <w:jc w:val="center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Календарный учебный график </w:t>
      </w:r>
      <w:r w:rsidDel="00000000" w:rsidR="00000000" w:rsidRPr="00000000">
        <w:rPr>
          <w:rtl w:val="0"/>
        </w:rPr>
      </w:r>
    </w:p>
    <w:tbl>
      <w:tblPr>
        <w:tblStyle w:val="Table3"/>
        <w:tblW w:w="102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9"/>
        <w:gridCol w:w="1778"/>
        <w:gridCol w:w="1778"/>
        <w:gridCol w:w="1628"/>
        <w:gridCol w:w="1826"/>
        <w:gridCol w:w="1600"/>
        <w:tblGridChange w:id="0">
          <w:tblGrid>
            <w:gridCol w:w="1669"/>
            <w:gridCol w:w="1778"/>
            <w:gridCol w:w="1778"/>
            <w:gridCol w:w="1628"/>
            <w:gridCol w:w="1826"/>
            <w:gridCol w:w="1600"/>
          </w:tblGrid>
        </w:tblGridChange>
      </w:tblGrid>
      <w:tr>
        <w:trPr>
          <w:trHeight w:val="10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Год обучения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начала обучения по программе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Дата окончания обучения по программе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Всего учебных недель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Количество учебных часов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Режим занятий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год</w:t>
            </w:r>
          </w:p>
          <w:p w:rsidR="00000000" w:rsidDel="00000000" w:rsidP="00000000" w:rsidRDefault="00000000" w:rsidRPr="00000000" w14:paraId="00000141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25.05.2018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раз в неделю по 3 ак.часа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tabs>
          <w:tab w:val="left" w:pos="3990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  <w:sectPr>
          <w:footerReference r:id="rId6" w:type="default"/>
          <w:pgSz w:h="11906" w:w="16838"/>
          <w:pgMar w:bottom="1133.8582677165355" w:top="1133.8582677165355" w:left="850.3937007874016" w:right="992.1259842519686" w:header="708" w:footer="708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Оценочные и методические материалы</w:t>
      </w:r>
    </w:p>
    <w:tbl>
      <w:tblPr>
        <w:tblStyle w:val="Table4"/>
        <w:tblW w:w="15335.0" w:type="dxa"/>
        <w:jc w:val="left"/>
        <w:tblInd w:w="-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77"/>
        <w:gridCol w:w="5103"/>
        <w:gridCol w:w="1984"/>
        <w:gridCol w:w="3261"/>
        <w:gridCol w:w="1984"/>
        <w:gridCol w:w="2126"/>
        <w:tblGridChange w:id="0">
          <w:tblGrid>
            <w:gridCol w:w="877"/>
            <w:gridCol w:w="5103"/>
            <w:gridCol w:w="1984"/>
            <w:gridCol w:w="3261"/>
            <w:gridCol w:w="1984"/>
            <w:gridCol w:w="2126"/>
          </w:tblGrid>
        </w:tblGridChange>
      </w:tblGrid>
      <w:tr>
        <w:trPr>
          <w:trHeight w:val="880" w:hRule="atLeast"/>
        </w:trPr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Раздел или тема программы</w:t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Формы занятий</w:t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Приемы и методы организации</w:t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Дидактический материал</w:t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 (фиксация и предъявление)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Вводное занятие. Комплектование группы.</w:t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Словесный метод</w:t>
            </w:r>
          </w:p>
        </w:tc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Анкеты</w:t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План работы курса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Презентации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тестирования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Ознакомление с правилами ведения экскурсии.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Общие сведения об Исаакиевском соборе.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Вводное занятие с экскурсоводом в школе.</w:t>
            </w:r>
          </w:p>
        </w:tc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Игровой метод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проблемного изложения</w:t>
            </w:r>
          </w:p>
        </w:tc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строительства трех Исаакиевских церквей. Составление текста по теме на немецком языке.</w:t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Презентация, Обсуждение</w:t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</w:tc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</w:t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опроса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 История строительства, устройство православного храма.</w:t>
            </w:r>
          </w:p>
        </w:tc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Лекция, Практическое занятие</w:t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Словесный метод,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повторения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Игровой метод</w:t>
            </w:r>
          </w:p>
        </w:tc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опроса и анализа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История проектирования Исаакиевского собора.</w:t>
            </w:r>
          </w:p>
        </w:tc>
        <w:tc>
          <w:tcPr/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Беседа, Обсуждение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проблемного изложения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самостоятельной работы</w:t>
            </w:r>
          </w:p>
        </w:tc>
        <w:tc>
          <w:tcPr/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Дидактические карточки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Архитектор О.Монферран. Составление текста по теме на немецком языке. </w:t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Лекция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беседы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самостоятельной работы</w:t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групповой работы.</w:t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Начало строительства в Петербурге и строительные работы в Пютерлаксе.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Игра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Поездка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и иллюстративный метод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Игровой метод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Программа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тестирования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Модель лесов. Составление текста по теме на немецком языке.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Практические занятия,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проведение самостоятельной работы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проверки знаний и применения их на практике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групповой работы</w:t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проверки знаний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 «Оформление работы»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Наглядное пособие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Анализ работ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Проведение Тестирования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Модель купола. Составление текста по теме на немецком языке.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Бюст Огюста Монферрана. Составление текста по теме на немецком языке.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Модели собора.  Модель Максима Салина. Составление текста по теме на немецком языке.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Практические занятия. Поездка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Карточки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Художественное убранство Исаакиевского собора.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Рабочая тетрадь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Общая характеристика. Составление текста на русском и немецком языках.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Живопись. Составление текста по теме на немецком языке.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Обсуждение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Дискуссия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Лекция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Скульптура. Составление текста по теме на немецком языке.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Беседа. Лекция Поездка . Обсуждение. Практическое занятие.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Рабочая тетрадь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Мозаика. Составление текста по теме на немецком языке.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Главный иконостас; витраж.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Строители Исаакиевского собора и создатели его художественного убранства.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Лекция. Обсуждение. Беседа.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Карточки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Мозаика.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Иконостас. Составление текста по теме на немецком языке.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Двери Исаакиевского собора.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Культовая деятельность Исаакиевского собора.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Лекция. Обсуждение. Беседа.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Практическое занятие.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Игра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Занятие с экскурсоводом.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Исаакиевский собор как крупнейший православный храм России; история создания и развития музея «Исаакиевский собор».</w:t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Лекция. Обсуждение. Беседа.</w:t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Реставрационные работы в музее после Великой Отечественной войны и на современном этапе.</w:t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Лекция. Обсуждение. Беседа.</w:t>
            </w:r>
          </w:p>
        </w:tc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/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Рабочая тетрадь</w:t>
            </w:r>
          </w:p>
        </w:tc>
        <w:tc>
          <w:tcPr/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Анализ работ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Обзорная экскурсия по Исаакиевскому собору. Репетиция (на немецком языке).</w:t>
            </w:r>
          </w:p>
        </w:tc>
        <w:tc>
          <w:tcPr/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Практическое занятие.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Пробная экскурсия</w:t>
            </w:r>
          </w:p>
        </w:tc>
        <w:tc>
          <w:tcPr/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Исследовательский метод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 наглядного наблюдения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Практический метод</w:t>
            </w:r>
          </w:p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Репродуктивный метод</w:t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Репетиция</w:t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Итоговая экскурсия для группы школьников из Германии.</w:t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Итоговая экскурсия.</w:t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Практический метод</w:t>
            </w:r>
          </w:p>
        </w:tc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Презентация</w:t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Экскурсия</w:t>
            </w:r>
          </w:p>
        </w:tc>
      </w:tr>
    </w:tbl>
    <w:p w:rsidR="00000000" w:rsidDel="00000000" w:rsidP="00000000" w:rsidRDefault="00000000" w:rsidRPr="00000000" w14:paraId="000002B8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1906" w:w="16838"/>
          <w:pgMar w:bottom="1133.8582677165355" w:top="1133.8582677165355" w:left="850.3937007874016" w:right="992.1259842519686" w:header="708" w:footer="708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Исаакиевский собор. Мультимедийный альбом. ГУК ГМИ “Исаакиевский собор”, 2005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Бутиков Г.П., Хвостова Г.А. Исаакиевский собор – Лениздат, 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Голикова Е.А. Музей-школе. Учебно-методическое пособие по немецкому языку – Санкт-Петербург, 2010.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Butikov Georgij Sankt Petersberg Verlag GmbH, Gottschalk Plűschau, 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Isaak-Kathedrale N. Nagorski, 2002: Text. S. Brammerloh, 2002: Űbersetzung, Kunstverlag «P-2», St-Petersburg, 2002</w:t>
      </w: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2C3">
      <w:pPr>
        <w:pStyle w:val="Heading2"/>
        <w:ind w:left="5265" w:firstLine="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pStyle w:val="Heading2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Интернет-ресурсы</w:t>
      </w:r>
    </w:p>
    <w:p w:rsidR="00000000" w:rsidDel="00000000" w:rsidP="00000000" w:rsidRDefault="00000000" w:rsidRPr="00000000" w14:paraId="000002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“Юный экскурсовод 2011-2012” -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http://schule72spb.ru/vne-klass/kruzhki/exkurs-2011-2012.html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Страница “Юный экскурсовод 2013-2014” -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http://schule72spb.ru/vne-klass/kruzhki/exkurs-2013-2014.html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Фотоотчёт об итоговой экскурсии 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http://schule72spb.ru/vne-klass/exkursii/ex-2013-2014.swf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CB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1906" w:w="16838"/>
      <w:pgMar w:bottom="1133.8582677165355" w:top="1133.8582677165355" w:left="850.3937007874016" w:right="992.125984251968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rebuchet MS"/>
  <w:font w:name="Cambria"/>
  <w:font w:name="Times New Roman"/>
  <w:font w:name="Courier New"/>
  <w:font w:name="Noto Sans Symbols"/>
  <w:font w:name="yandex-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chule72spb.ru/vne-klass/exkursii/ex-2013-2014.swf" TargetMode="Externa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hyperlink" Target="http://schule72spb.ru/vne-klass/kruzhki/exkurs-2011-2012.html" TargetMode="External"/><Relationship Id="rId8" Type="http://schemas.openxmlformats.org/officeDocument/2006/relationships/hyperlink" Target="http://schule72spb.ru/vne-klass/kruzhki/exkurs-2013-20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