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70" w:rsidRDefault="003C0483">
      <w:pPr>
        <w:pStyle w:val="1"/>
      </w:pPr>
      <w:bookmarkStart w:id="0" w:name="_khyy6gw6oxrl" w:colFirst="0" w:colLast="0"/>
      <w:bookmarkEnd w:id="0"/>
      <w:r>
        <w:t>Памятка по соблюдению авторских и смежных прав</w:t>
      </w:r>
    </w:p>
    <w:p w:rsidR="008C6B70" w:rsidRDefault="003C0483">
      <w:pPr>
        <w:pStyle w:val="2"/>
      </w:pPr>
      <w:bookmarkStart w:id="1" w:name="_mgnndkper4sa" w:colFirst="0" w:colLast="0"/>
      <w:bookmarkEnd w:id="1"/>
      <w:r>
        <w:t>“Академическая честность”</w:t>
      </w:r>
    </w:p>
    <w:p w:rsidR="008C6B70" w:rsidRDefault="008C6B70">
      <w:pPr>
        <w:rPr>
          <w:sz w:val="24"/>
          <w:szCs w:val="24"/>
        </w:rPr>
      </w:pPr>
    </w:p>
    <w:p w:rsidR="008C6B70" w:rsidRDefault="003C0483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авторских прав при использовании различных материалов из любых известных источников, является необходимым условием работы специалистов, занимающихся подготовкой своих работ.  Плагиат рассматривается как интеллектуальное пиратство.</w:t>
      </w:r>
    </w:p>
    <w:p w:rsidR="008C6B70" w:rsidRDefault="008C6B70">
      <w:pPr>
        <w:jc w:val="both"/>
        <w:rPr>
          <w:sz w:val="24"/>
          <w:szCs w:val="24"/>
        </w:rPr>
      </w:pPr>
    </w:p>
    <w:p w:rsidR="008C6B70" w:rsidRDefault="003C048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Проводя работ</w:t>
      </w:r>
      <w:r>
        <w:rPr>
          <w:sz w:val="24"/>
          <w:szCs w:val="24"/>
        </w:rPr>
        <w:t>у по подготовке реферативных или итоговых проектных материалов, школьникам приходится перерабатывать большое количество информации из сети Интернет, учебных пособий.  Современные информационные технологии позволяют быстро найти готовые работы разных авторо</w:t>
      </w:r>
      <w:r>
        <w:rPr>
          <w:sz w:val="24"/>
          <w:szCs w:val="24"/>
        </w:rPr>
        <w:t>в, при подготовке научных работ.  Плагиат широко используется в школьной и студенческой среде, поэтому требуется просветительская и образовательная работа для пресечения подобной практики.</w:t>
      </w:r>
    </w:p>
    <w:p w:rsidR="008C6B70" w:rsidRDefault="008C6B70">
      <w:pPr>
        <w:jc w:val="both"/>
        <w:rPr>
          <w:sz w:val="24"/>
          <w:szCs w:val="24"/>
        </w:rPr>
      </w:pPr>
    </w:p>
    <w:p w:rsidR="008C6B70" w:rsidRDefault="003C0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популярные сервисы проверки текстов на </w:t>
      </w:r>
      <w:proofErr w:type="gramStart"/>
      <w:r>
        <w:rPr>
          <w:sz w:val="24"/>
          <w:szCs w:val="24"/>
        </w:rPr>
        <w:t>плагиат  -</w:t>
      </w:r>
      <w:proofErr w:type="gramEnd"/>
      <w:r>
        <w:rPr>
          <w:sz w:val="24"/>
          <w:szCs w:val="24"/>
        </w:rPr>
        <w:t xml:space="preserve"> eTXT.ru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Advego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Plagiatus</w:t>
      </w:r>
      <w:proofErr w:type="spellEnd"/>
      <w:r>
        <w:rPr>
          <w:sz w:val="24"/>
          <w:szCs w:val="24"/>
        </w:rPr>
        <w:t>, Text.ru.</w:t>
      </w:r>
    </w:p>
    <w:p w:rsidR="008C6B70" w:rsidRDefault="003C0483">
      <w:pPr>
        <w:pStyle w:val="2"/>
      </w:pPr>
      <w:bookmarkStart w:id="2" w:name="_942d7athy64e" w:colFirst="0" w:colLast="0"/>
      <w:bookmarkEnd w:id="2"/>
      <w:r>
        <w:t>Термины</w:t>
      </w:r>
    </w:p>
    <w:p w:rsidR="008C6B70" w:rsidRDefault="008C6B70">
      <w:pPr>
        <w:rPr>
          <w:sz w:val="24"/>
          <w:szCs w:val="24"/>
        </w:rPr>
      </w:pPr>
    </w:p>
    <w:p w:rsidR="008C6B70" w:rsidRDefault="003C0483">
      <w:pPr>
        <w:spacing w:before="60"/>
        <w:ind w:left="120" w:right="6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Плагиат </w:t>
      </w:r>
      <w:r>
        <w:rPr>
          <w:sz w:val="24"/>
          <w:szCs w:val="24"/>
        </w:rPr>
        <w:t>– умышленное присвоение авторства чужих идей или изобретений и публикация под своим именем чужого произведения, фрагментов чужих произведений без указания источника заимствования. Плагиат может осуществляться в</w:t>
      </w:r>
      <w:r>
        <w:rPr>
          <w:sz w:val="24"/>
          <w:szCs w:val="24"/>
        </w:rPr>
        <w:t xml:space="preserve"> двух видах:</w:t>
      </w:r>
    </w:p>
    <w:p w:rsidR="008C6B70" w:rsidRDefault="003C0483">
      <w:pPr>
        <w:spacing w:line="301" w:lineRule="auto"/>
        <w:ind w:left="780" w:right="-20"/>
        <w:rPr>
          <w:sz w:val="24"/>
          <w:szCs w:val="24"/>
        </w:rPr>
      </w:pPr>
      <w:r>
        <w:rPr>
          <w:sz w:val="24"/>
          <w:szCs w:val="24"/>
        </w:rPr>
        <w:t>- дословное изложение основного текста;</w:t>
      </w:r>
    </w:p>
    <w:p w:rsidR="008C6B70" w:rsidRDefault="003C0483">
      <w:pPr>
        <w:ind w:left="780" w:right="40"/>
        <w:rPr>
          <w:sz w:val="24"/>
          <w:szCs w:val="24"/>
        </w:rPr>
      </w:pPr>
      <w:r>
        <w:rPr>
          <w:sz w:val="24"/>
          <w:szCs w:val="24"/>
        </w:rPr>
        <w:t>- парафраза – изложение чужого текста с заменой слов и выражений без изменения содержания заимствованного текста.</w:t>
      </w:r>
    </w:p>
    <w:p w:rsidR="008C6B70" w:rsidRDefault="003C0483">
      <w:pPr>
        <w:ind w:left="120" w:right="6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Заимствование </w:t>
      </w:r>
      <w:r>
        <w:rPr>
          <w:sz w:val="24"/>
          <w:szCs w:val="24"/>
        </w:rPr>
        <w:t>– вставки части текста другого автора в свой собственный без внесения измен</w:t>
      </w:r>
      <w:r>
        <w:rPr>
          <w:sz w:val="24"/>
          <w:szCs w:val="24"/>
        </w:rPr>
        <w:t>ений в оригинал.</w:t>
      </w:r>
    </w:p>
    <w:p w:rsidR="008C6B70" w:rsidRDefault="003C0483">
      <w:pPr>
        <w:ind w:left="120" w:right="6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Корректное цитирование </w:t>
      </w:r>
      <w:r>
        <w:rPr>
          <w:sz w:val="24"/>
          <w:szCs w:val="24"/>
        </w:rPr>
        <w:t xml:space="preserve">– приведение выдержки из текста с </w:t>
      </w:r>
      <w:proofErr w:type="gramStart"/>
      <w:r>
        <w:rPr>
          <w:sz w:val="24"/>
          <w:szCs w:val="24"/>
        </w:rPr>
        <w:t>указанием  автора</w:t>
      </w:r>
      <w:proofErr w:type="gramEnd"/>
      <w:r>
        <w:rPr>
          <w:sz w:val="24"/>
          <w:szCs w:val="24"/>
        </w:rPr>
        <w:t xml:space="preserve"> и названия произведения в объеме, оправданном целью цитирования.</w:t>
      </w:r>
    </w:p>
    <w:p w:rsidR="008C6B70" w:rsidRDefault="003C0483">
      <w:pPr>
        <w:ind w:left="120" w:right="6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Некорректное цитирование </w:t>
      </w:r>
      <w:r>
        <w:rPr>
          <w:sz w:val="24"/>
          <w:szCs w:val="24"/>
        </w:rPr>
        <w:t>– приведение выдержки из текста без указания автора и названия произведени</w:t>
      </w:r>
      <w:r>
        <w:rPr>
          <w:sz w:val="24"/>
          <w:szCs w:val="24"/>
        </w:rPr>
        <w:t>я или в объеме, не оправданном целью цитирования.</w:t>
      </w:r>
    </w:p>
    <w:p w:rsidR="008C6B70" w:rsidRDefault="003C0483">
      <w:pPr>
        <w:ind w:left="120" w:right="4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Несамостоятельное выполнение работы </w:t>
      </w:r>
      <w:r>
        <w:rPr>
          <w:sz w:val="24"/>
          <w:szCs w:val="24"/>
        </w:rPr>
        <w:t>– цитирование в объеме, не оправданном целью цитирования, цитирование без проведения самостоятельного исследования.</w:t>
      </w:r>
    </w:p>
    <w:p w:rsidR="008C6B70" w:rsidRDefault="003C0483">
      <w:pPr>
        <w:spacing w:line="301" w:lineRule="auto"/>
        <w:ind w:left="120" w:right="60" w:firstLine="6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Оригинальность текста </w:t>
      </w:r>
      <w:r>
        <w:rPr>
          <w:sz w:val="24"/>
          <w:szCs w:val="24"/>
        </w:rPr>
        <w:t>– отношение числа уникальных элементов (слов, фраз) ко всем элементам.</w:t>
      </w:r>
    </w:p>
    <w:p w:rsidR="008C6B70" w:rsidRDefault="003C0483">
      <w:pPr>
        <w:pStyle w:val="2"/>
        <w:shd w:val="clear" w:color="auto" w:fill="FFFFFF"/>
        <w:spacing w:before="220" w:after="220" w:line="301" w:lineRule="auto"/>
        <w:jc w:val="both"/>
      </w:pPr>
      <w:bookmarkStart w:id="3" w:name="_1fak0ljhwvsa" w:colFirst="0" w:colLast="0"/>
      <w:bookmarkEnd w:id="3"/>
      <w:r>
        <w:t>Юридические основания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Авторское право защищает все виды контента — тексты, фотографии, видео, графику, дизайн, карты и программы. Это указано в статье 1259 Гражданского кодекса Российск</w:t>
      </w:r>
      <w:r>
        <w:rPr>
          <w:rFonts w:ascii="Roboto" w:eastAsia="Roboto" w:hAnsi="Roboto" w:cs="Roboto"/>
          <w:sz w:val="25"/>
          <w:szCs w:val="25"/>
        </w:rPr>
        <w:t xml:space="preserve">ой Федерации (часть четвертая) от 18.12.2006 N 230-ФЗ (ред. от 01.07.2017) — далее ГК РФ. 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 xml:space="preserve">Раздел VII Гражданского кодекса РФ («Право на результаты интеллектуальной деятельности»), глава 70 («Авторское право») Гражданского кодекса </w:t>
      </w:r>
      <w:proofErr w:type="gramStart"/>
      <w:r>
        <w:rPr>
          <w:rFonts w:ascii="Roboto" w:eastAsia="Roboto" w:hAnsi="Roboto" w:cs="Roboto"/>
          <w:sz w:val="25"/>
          <w:szCs w:val="25"/>
        </w:rPr>
        <w:t>РФ  дают</w:t>
      </w:r>
      <w:proofErr w:type="gramEnd"/>
      <w:r>
        <w:rPr>
          <w:rFonts w:ascii="Roboto" w:eastAsia="Roboto" w:hAnsi="Roboto" w:cs="Roboto"/>
          <w:sz w:val="25"/>
          <w:szCs w:val="25"/>
        </w:rPr>
        <w:t xml:space="preserve"> определение, что</w:t>
      </w:r>
      <w:r>
        <w:rPr>
          <w:rFonts w:ascii="Roboto" w:eastAsia="Roboto" w:hAnsi="Roboto" w:cs="Roboto"/>
          <w:sz w:val="25"/>
          <w:szCs w:val="25"/>
        </w:rPr>
        <w:t xml:space="preserve"> является объектом прав, что такое нарушение и прочее.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Статья 1274 ГК РФ допускает использование чужих фото и видео без разрешения автора в следующих ситуациях: «Воспроизведение или сообщение для всеобщего сведения в обзорах текущих событий средствами фото</w:t>
      </w:r>
      <w:r>
        <w:rPr>
          <w:rFonts w:ascii="Roboto" w:eastAsia="Roboto" w:hAnsi="Roboto" w:cs="Roboto"/>
          <w:sz w:val="25"/>
          <w:szCs w:val="25"/>
        </w:rPr>
        <w:t>графии, кинематографии… произведений, которые становятся увиденными или услышанными в ходе таких событий, в объеме, оправданном информационной целью».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Если вы используете фото для информационной (иллюстрируете новостную заметку), научной, учебной или культ</w:t>
      </w:r>
      <w:r>
        <w:rPr>
          <w:rFonts w:ascii="Roboto" w:eastAsia="Roboto" w:hAnsi="Roboto" w:cs="Roboto"/>
          <w:sz w:val="25"/>
          <w:szCs w:val="25"/>
        </w:rPr>
        <w:t>урной цели, вы можете не спрашивать разрешения автора, но должны указать его имя, название используемого произведения и дать ссылку на источник заимствования.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Гражданский кодекс Российской Федерации (ред. от 08.11.2008). Статья 1274: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“Допускается без согла</w:t>
      </w:r>
      <w:r>
        <w:rPr>
          <w:rFonts w:ascii="Roboto" w:eastAsia="Roboto" w:hAnsi="Roboto" w:cs="Roboto"/>
          <w:sz w:val="25"/>
          <w:szCs w:val="25"/>
        </w:rPr>
        <w:t>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заимствования: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1. цитирование в оригинале и в переводе в научных, полемических, критических или инф</w:t>
      </w:r>
      <w:r>
        <w:rPr>
          <w:rFonts w:ascii="Roboto" w:eastAsia="Roboto" w:hAnsi="Roboto" w:cs="Roboto"/>
          <w:sz w:val="25"/>
          <w:szCs w:val="25"/>
        </w:rPr>
        <w:t>ормационных целях правомерно обнародованных произведений в объёме, оправданном целью цитирования &lt;...&gt;;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lastRenderedPageBreak/>
        <w:t>2. использование правомерно обнародованных произведений и отрывков из них в качестве иллюстраций в изданиях &lt;...&gt; учебного характера в объёме, оправданн</w:t>
      </w:r>
      <w:r>
        <w:rPr>
          <w:rFonts w:ascii="Roboto" w:eastAsia="Roboto" w:hAnsi="Roboto" w:cs="Roboto"/>
          <w:sz w:val="25"/>
          <w:szCs w:val="25"/>
        </w:rPr>
        <w:t>ом поставленной целью.”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Образовательные учреждения вправе без согласия авторов и иных правообладателей создавать ксерокопии произведений для аудиторных занятий при одновременном соблюдении следующей совокупности условий (статья 1275 ГК РФ):</w:t>
      </w:r>
    </w:p>
    <w:p w:rsidR="008C6B70" w:rsidRDefault="003C0483">
      <w:pPr>
        <w:numPr>
          <w:ilvl w:val="0"/>
          <w:numId w:val="1"/>
        </w:numPr>
        <w:shd w:val="clear" w:color="auto" w:fill="FFFFFF"/>
        <w:spacing w:before="220" w:after="220" w:line="301" w:lineRule="auto"/>
        <w:contextualSpacing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 xml:space="preserve">создание копии </w:t>
      </w:r>
      <w:r>
        <w:rPr>
          <w:rFonts w:ascii="Roboto" w:eastAsia="Roboto" w:hAnsi="Roboto" w:cs="Roboto"/>
          <w:sz w:val="25"/>
          <w:szCs w:val="25"/>
        </w:rPr>
        <w:t xml:space="preserve">в единственном экземпляре, </w:t>
      </w:r>
    </w:p>
    <w:p w:rsidR="008C6B70" w:rsidRDefault="003C0483">
      <w:pPr>
        <w:numPr>
          <w:ilvl w:val="0"/>
          <w:numId w:val="1"/>
        </w:numPr>
        <w:shd w:val="clear" w:color="auto" w:fill="FFFFFF"/>
        <w:spacing w:before="220" w:after="220" w:line="301" w:lineRule="auto"/>
        <w:contextualSpacing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для использования исключительно в ходе аудиторных занятий (с исключением возможности иного использования за пределами аудитории);</w:t>
      </w:r>
    </w:p>
    <w:p w:rsidR="008C6B70" w:rsidRDefault="003C0483">
      <w:pPr>
        <w:numPr>
          <w:ilvl w:val="0"/>
          <w:numId w:val="1"/>
        </w:numPr>
        <w:shd w:val="clear" w:color="auto" w:fill="FFFFFF"/>
        <w:spacing w:before="220" w:after="220" w:line="301" w:lineRule="auto"/>
        <w:contextualSpacing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отсутствие дохода и извлечения прибыли (в каждом периоде расходы на осуществление данной деятельно</w:t>
      </w:r>
      <w:r>
        <w:rPr>
          <w:rFonts w:ascii="Roboto" w:eastAsia="Roboto" w:hAnsi="Roboto" w:cs="Roboto"/>
          <w:sz w:val="25"/>
          <w:szCs w:val="25"/>
        </w:rPr>
        <w:t>сти должны быть равны либо превышать получаемые доходы);</w:t>
      </w:r>
    </w:p>
    <w:p w:rsidR="008C6B70" w:rsidRDefault="003C0483">
      <w:pPr>
        <w:numPr>
          <w:ilvl w:val="0"/>
          <w:numId w:val="1"/>
        </w:numPr>
        <w:shd w:val="clear" w:color="auto" w:fill="FFFFFF"/>
        <w:spacing w:before="220" w:after="220" w:line="301" w:lineRule="auto"/>
        <w:contextualSpacing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только в отношении небольших отрывков или малообъемных произведений;</w:t>
      </w:r>
    </w:p>
    <w:p w:rsidR="008C6B70" w:rsidRDefault="003C0483">
      <w:pPr>
        <w:numPr>
          <w:ilvl w:val="0"/>
          <w:numId w:val="1"/>
        </w:numPr>
        <w:shd w:val="clear" w:color="auto" w:fill="FFFFFF"/>
        <w:spacing w:before="220" w:after="220" w:line="301" w:lineRule="auto"/>
        <w:contextualSpacing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с обязательным указанием имени автора или источника заимствования.</w:t>
      </w:r>
    </w:p>
    <w:p w:rsidR="008C6B70" w:rsidRDefault="008C6B70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bookmarkStart w:id="4" w:name="_GoBack"/>
      <w:bookmarkEnd w:id="4"/>
    </w:p>
    <w:p w:rsidR="008C6B70" w:rsidRDefault="003C0483">
      <w:pPr>
        <w:pStyle w:val="2"/>
        <w:shd w:val="clear" w:color="auto" w:fill="FFFFFF"/>
        <w:spacing w:before="220" w:after="220" w:line="301" w:lineRule="auto"/>
        <w:jc w:val="both"/>
      </w:pPr>
      <w:bookmarkStart w:id="5" w:name="_fmkzuppuwb0p" w:colFirst="0" w:colLast="0"/>
      <w:bookmarkEnd w:id="5"/>
      <w:r>
        <w:t>Ответственность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За незаконное использование произведений или их частей виновные лица несут ответственность, предусмотренную действующим гражданским, административным и уголовным законодательством, в частности, в отношении них могут быть применены: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- меры уголовного воздей</w:t>
      </w:r>
      <w:r>
        <w:rPr>
          <w:rFonts w:ascii="Roboto" w:eastAsia="Roboto" w:hAnsi="Roboto" w:cs="Roboto"/>
          <w:sz w:val="25"/>
          <w:szCs w:val="25"/>
        </w:rPr>
        <w:t xml:space="preserve">ствия (до 6 лет лишения свободы в соответствии со </w:t>
      </w:r>
      <w:hyperlink r:id="rId5">
        <w:r>
          <w:rPr>
            <w:rFonts w:ascii="Roboto" w:eastAsia="Roboto" w:hAnsi="Roboto" w:cs="Roboto"/>
            <w:sz w:val="25"/>
            <w:szCs w:val="25"/>
          </w:rPr>
          <w:t>статьей 146 УК РФ</w:t>
        </w:r>
      </w:hyperlink>
      <w:r>
        <w:rPr>
          <w:rFonts w:ascii="Roboto" w:eastAsia="Roboto" w:hAnsi="Roboto" w:cs="Roboto"/>
          <w:sz w:val="25"/>
          <w:szCs w:val="25"/>
        </w:rPr>
        <w:t xml:space="preserve"> );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- взыскание компенсации за нарушение авторских прав в размере до 5 милл</w:t>
      </w:r>
      <w:r>
        <w:rPr>
          <w:rFonts w:ascii="Roboto" w:eastAsia="Roboto" w:hAnsi="Roboto" w:cs="Roboto"/>
          <w:sz w:val="25"/>
          <w:szCs w:val="25"/>
        </w:rPr>
        <w:t>ионов рублей за каждое допущенное нарушение (</w:t>
      </w:r>
      <w:hyperlink r:id="rId6" w:anchor="47">
        <w:r>
          <w:rPr>
            <w:rFonts w:ascii="Roboto" w:eastAsia="Roboto" w:hAnsi="Roboto" w:cs="Roboto"/>
            <w:sz w:val="25"/>
            <w:szCs w:val="25"/>
          </w:rPr>
          <w:t xml:space="preserve">статья 1301 ГК РФ </w:t>
        </w:r>
      </w:hyperlink>
      <w:r>
        <w:rPr>
          <w:rFonts w:ascii="Roboto" w:eastAsia="Roboto" w:hAnsi="Roboto" w:cs="Roboto"/>
          <w:sz w:val="25"/>
          <w:szCs w:val="25"/>
        </w:rPr>
        <w:t>);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Roboto" w:eastAsia="Roboto" w:hAnsi="Roboto" w:cs="Roboto"/>
          <w:sz w:val="25"/>
          <w:szCs w:val="25"/>
        </w:rPr>
      </w:pPr>
      <w:r>
        <w:rPr>
          <w:rFonts w:ascii="Roboto" w:eastAsia="Roboto" w:hAnsi="Roboto" w:cs="Roboto"/>
          <w:sz w:val="25"/>
          <w:szCs w:val="25"/>
        </w:rPr>
        <w:t>- ликвидация юридического лица за неоднокр</w:t>
      </w:r>
      <w:r>
        <w:rPr>
          <w:rFonts w:ascii="Roboto" w:eastAsia="Roboto" w:hAnsi="Roboto" w:cs="Roboto"/>
          <w:sz w:val="25"/>
          <w:szCs w:val="25"/>
        </w:rPr>
        <w:t>атные нарушения авторских прав (</w:t>
      </w:r>
      <w:hyperlink r:id="rId7" w:anchor="29">
        <w:r>
          <w:rPr>
            <w:rFonts w:ascii="Roboto" w:eastAsia="Roboto" w:hAnsi="Roboto" w:cs="Roboto"/>
            <w:sz w:val="25"/>
            <w:szCs w:val="25"/>
          </w:rPr>
          <w:t>статья 1253 ГК РФ</w:t>
        </w:r>
      </w:hyperlink>
      <w:r>
        <w:rPr>
          <w:rFonts w:ascii="Roboto" w:eastAsia="Roboto" w:hAnsi="Roboto" w:cs="Roboto"/>
          <w:sz w:val="25"/>
          <w:szCs w:val="25"/>
        </w:rPr>
        <w:t xml:space="preserve"> );</w:t>
      </w:r>
    </w:p>
    <w:p w:rsidR="008C6B70" w:rsidRDefault="003C0483">
      <w:pPr>
        <w:shd w:val="clear" w:color="auto" w:fill="FFFFFF"/>
        <w:spacing w:before="220" w:after="220" w:line="301" w:lineRule="auto"/>
        <w:jc w:val="both"/>
        <w:rPr>
          <w:rFonts w:ascii="Verdana" w:eastAsia="Verdana" w:hAnsi="Verdana" w:cs="Verdana"/>
          <w:b/>
          <w:color w:val="393939"/>
          <w:sz w:val="20"/>
          <w:szCs w:val="20"/>
        </w:rPr>
      </w:pPr>
      <w:r>
        <w:rPr>
          <w:rFonts w:ascii="Roboto" w:eastAsia="Roboto" w:hAnsi="Roboto" w:cs="Roboto"/>
          <w:sz w:val="25"/>
          <w:szCs w:val="25"/>
        </w:rPr>
        <w:t>- конфискация оборудования и любых устройств и материа</w:t>
      </w:r>
      <w:r>
        <w:rPr>
          <w:rFonts w:ascii="Roboto" w:eastAsia="Roboto" w:hAnsi="Roboto" w:cs="Roboto"/>
          <w:sz w:val="25"/>
          <w:szCs w:val="25"/>
        </w:rPr>
        <w:t>лов, используемых для нарушений авторских прав (</w:t>
      </w:r>
      <w:hyperlink r:id="rId8" w:anchor="28">
        <w:r>
          <w:rPr>
            <w:rFonts w:ascii="Roboto" w:eastAsia="Roboto" w:hAnsi="Roboto" w:cs="Roboto"/>
            <w:sz w:val="25"/>
            <w:szCs w:val="25"/>
          </w:rPr>
          <w:t>пункт 5 статьи 1252 ГК РФ</w:t>
        </w:r>
      </w:hyperlink>
      <w:r>
        <w:rPr>
          <w:rFonts w:ascii="Roboto" w:eastAsia="Roboto" w:hAnsi="Roboto" w:cs="Roboto"/>
          <w:sz w:val="25"/>
          <w:szCs w:val="25"/>
        </w:rPr>
        <w:t xml:space="preserve"> ).</w:t>
      </w:r>
    </w:p>
    <w:p w:rsidR="008C6B70" w:rsidRDefault="008C6B70">
      <w:pPr>
        <w:spacing w:line="301" w:lineRule="auto"/>
        <w:ind w:left="120" w:right="40" w:firstLine="660"/>
        <w:jc w:val="both"/>
        <w:rPr>
          <w:sz w:val="24"/>
          <w:szCs w:val="24"/>
        </w:rPr>
      </w:pPr>
    </w:p>
    <w:p w:rsidR="008C6B70" w:rsidRDefault="008C6B70">
      <w:pPr>
        <w:spacing w:line="301" w:lineRule="auto"/>
        <w:ind w:left="120" w:right="40" w:firstLine="660"/>
        <w:jc w:val="both"/>
        <w:rPr>
          <w:sz w:val="24"/>
          <w:szCs w:val="24"/>
        </w:rPr>
      </w:pPr>
    </w:p>
    <w:p w:rsidR="008C6B70" w:rsidRDefault="003C0483">
      <w:pPr>
        <w:spacing w:line="301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По материалам</w:t>
      </w:r>
    </w:p>
    <w:p w:rsidR="008C6B70" w:rsidRDefault="008C6B70">
      <w:pPr>
        <w:spacing w:line="301" w:lineRule="auto"/>
        <w:ind w:left="120" w:right="40" w:firstLine="660"/>
        <w:jc w:val="both"/>
        <w:rPr>
          <w:sz w:val="24"/>
          <w:szCs w:val="24"/>
        </w:rPr>
      </w:pPr>
    </w:p>
    <w:p w:rsidR="008C6B70" w:rsidRDefault="003C0483">
      <w:pPr>
        <w:shd w:val="clear" w:color="auto" w:fill="FFFFFF"/>
        <w:spacing w:line="266" w:lineRule="auto"/>
        <w:ind w:right="40"/>
      </w:pPr>
      <w:r>
        <w:rPr>
          <w:sz w:val="24"/>
          <w:szCs w:val="24"/>
        </w:rPr>
        <w:t>Заключение Ан</w:t>
      </w:r>
      <w:r>
        <w:rPr>
          <w:sz w:val="24"/>
          <w:szCs w:val="24"/>
        </w:rPr>
        <w:t>типлагиат //</w:t>
      </w:r>
      <w:r>
        <w:t xml:space="preserve"> </w:t>
      </w:r>
      <w:hyperlink r:id="rId9">
        <w:r>
          <w:rPr>
            <w:color w:val="1155CC"/>
            <w:u w:val="single"/>
          </w:rPr>
          <w:t>https://www.unitext24.ru/blog/zaklyuchenie_antiplagiat</w:t>
        </w:r>
      </w:hyperlink>
      <w:r>
        <w:t xml:space="preserve"> </w:t>
      </w:r>
    </w:p>
    <w:p w:rsidR="008C6B70" w:rsidRDefault="003C0483">
      <w:r>
        <w:rPr>
          <w:sz w:val="24"/>
          <w:szCs w:val="24"/>
        </w:rPr>
        <w:t xml:space="preserve">Авторское право в интернете. Памятка // </w:t>
      </w:r>
      <w:hyperlink r:id="rId10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ttps://www.uplab.ru/blog/copyright-on-the-internet/</w:t>
        </w:r>
      </w:hyperlink>
      <w:r>
        <w:t xml:space="preserve"> </w:t>
      </w:r>
    </w:p>
    <w:p w:rsidR="008C6B70" w:rsidRDefault="003C04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Соблюдение авторских прав при копировании // </w:t>
      </w:r>
      <w:hyperlink r:id="rId11" w:anchor="otv">
        <w:r>
          <w:rPr>
            <w:color w:val="1155CC"/>
            <w:sz w:val="24"/>
            <w:szCs w:val="24"/>
            <w:u w:val="single"/>
          </w:rPr>
          <w:t>http://copyrus.org/stati/soblyudenie-avtorskih-prav-pri-kopirovanii.html#otv</w:t>
        </w:r>
      </w:hyperlink>
      <w:r>
        <w:rPr>
          <w:sz w:val="24"/>
          <w:szCs w:val="24"/>
        </w:rPr>
        <w:t xml:space="preserve"> </w:t>
      </w:r>
    </w:p>
    <w:p w:rsidR="008C6B70" w:rsidRDefault="008C6B70">
      <w:pPr>
        <w:ind w:left="120" w:right="60" w:firstLine="660"/>
        <w:jc w:val="both"/>
        <w:rPr>
          <w:sz w:val="24"/>
          <w:szCs w:val="24"/>
        </w:rPr>
      </w:pPr>
    </w:p>
    <w:p w:rsidR="008C6B70" w:rsidRDefault="008C6B70">
      <w:pPr>
        <w:rPr>
          <w:sz w:val="24"/>
          <w:szCs w:val="24"/>
        </w:rPr>
      </w:pPr>
    </w:p>
    <w:sectPr w:rsidR="008C6B7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57B57"/>
    <w:multiLevelType w:val="multilevel"/>
    <w:tmpl w:val="F4087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B70"/>
    <w:rsid w:val="003C0483"/>
    <w:rsid w:val="008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C666"/>
  <w15:docId w15:val="{C103D840-3EB3-4F10-9166-2DB1D91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ru/ru/library/zakonodatelstvo/gk_rf_obschee_zakonodatelintellectual_2006/glava_69_obschie_pologeni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pyright.ru/ru/library/zakonodatelstvo/gk_rf_obschee_zakonodatelintellectual_2006/glava_69_obschie_pologeni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yright.ru/ru/library/zakonodatelstvo/gk_rf_obschee_zakonodatelintellectual_2006/glava_70__avtorskoe_pravo/" TargetMode="External"/><Relationship Id="rId11" Type="http://schemas.openxmlformats.org/officeDocument/2006/relationships/hyperlink" Target="http://copyrus.org/stati/soblyudenie-avtorskih-prav-pri-kopirovanii.html" TargetMode="External"/><Relationship Id="rId5" Type="http://schemas.openxmlformats.org/officeDocument/2006/relationships/hyperlink" Target="http://www.copyright.ru/ru/library/zakonodatelstvo/gk_rf_obschee_zakonodatel/ugolovnyi_kodeks/" TargetMode="External"/><Relationship Id="rId10" Type="http://schemas.openxmlformats.org/officeDocument/2006/relationships/hyperlink" Target="https://www.uplab.ru/blog/copyright-on-the-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xt24.ru/blog/zaklyuchenie_antiplag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2018-06-08T14:10:00Z</dcterms:created>
  <dcterms:modified xsi:type="dcterms:W3CDTF">2018-06-08T14:11:00Z</dcterms:modified>
</cp:coreProperties>
</file>