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spacing w:lineRule="auto" w:after="0" w:line="240"/>
        <w:contextualSpacing w:val="0"/>
        <w:rPr/>
      </w:pPr>
      <w:bookmarkStart w:id="0" w:colFirst="0" w:name="h.ryhzfeqtgnz" w:colLast="0"/>
      <w:bookmarkEnd w:id="0"/>
      <w:r w:rsidRPr="00000000" w:rsidR="00000000" w:rsidDel="00000000">
        <w:rPr>
          <w:rtl w:val="0"/>
        </w:rPr>
        <w:t xml:space="preserve">Приложение  6. Домашнее задание по выбору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Д/з по выбору: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Учебник с.17, ответить на вопросы.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Составить цепи питания  в тундре.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Нарисовать обитателя Арктики или тундры.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Д/з по выбору: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Учебник с.17, ответить на вопросы.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Составить цепи питания  в тундре.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Нарисовать обитателя Арктики или тундры.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Д/з по выбору: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Учебник с.17, ответить на вопросы.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Составить цепи питания  в тундре.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Нарисовать обитателя Арктики или тундры.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Д/з по выбору: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Учебник с.17, ответить на вопросы.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Составить цепи питания  в тундре.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Нарисовать обитателя Арктики или тундры.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Д/з по выбору: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Учебник с.17, ответить на вопросы.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Составить цепи питания  в тундре.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Нарисовать обитателя Арктики или тундры.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Д/з по выбору: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Учебник с.17, ответить на вопросы.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Составить цепи питания  в тундре.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Нарисовать обитателя Арктики или тундры.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Д/з по выбору: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Учебник с.17, ответить на вопросы.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Составить цепи питания  в тундре.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Нарисовать обитателя Арктики или тундры.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Д/з по выбору: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Учебник с.17, ответить на вопросы.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Составить цепи питания  в тундре.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Нарисовать обитателя Арктики или тундры.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Д/з по выбору: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Учебник с.17, ответить на вопросы.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Составить цепи питания  в тундре.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Нарисовать обитателя Арктики или тундры.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6.docx</dc:title>
</cp:coreProperties>
</file>