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3"/>
        <w:contextualSpacing w:val="0"/>
      </w:pPr>
      <w:bookmarkStart w:id="0" w:colFirst="0" w:name="h.s1jb82mviub1" w:colLast="0"/>
      <w:bookmarkEnd w:id="0"/>
      <w:r w:rsidRPr="00000000" w:rsidR="00000000" w:rsidDel="00000000">
        <w:rPr>
          <w:rtl w:val="0"/>
        </w:rPr>
        <w:t xml:space="preserve">Приложение 4. Карточки для разрезания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651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651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водоросли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мелкие ракообразные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рыба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тюлень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белый медведь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4. Карточки для разрезания.docx</dc:title>
</cp:coreProperties>
</file>